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8ce1f23c14e6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36820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SATNICA ĐAKOVAČKA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1.193.163,93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1.340.078,22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599.194,15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871.987,00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593.969,78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468.091,22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388.190,43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609.499,22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388.190,43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609.499,22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39.309,54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39.309,54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39.309,54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39.309,54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180.717,54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od 01.01.2025-30.09.2025 ostvareni su ukupni  prihodi poslovanja  1.340.078,22€, ovaj iznos predstavlja rast od 12,3%. Porezni prihodi šifra 61 rasli su za 23% te iznose 350.020,07€ rast lokalnih gospodarskih aktivnosti, povećanje osobnih dohodaka te visoka zaposlenost rezultiraju rastom poreznih prihoda. Šifra 63 pomoći značajno su povećani te iznose 690.688,51% +21,8% uslijed povećanja projektnih aktivnosti tijekom ljeta.  Ostali prihodi su skladu sa proteklom godinom.
Ukupni rashodi šifra 3 iznose  871.987,00€ 
Šifra 31 značajno je povećana te iznosi 247.412,81 odnosno + 55,6% razlog povećanja rasta osnovice za plaće dužnosnika te provedba projekta "Zaželi" koji zapošljava 11 osoba.
Šifra 32 materijalni rashodi iznose 370.200,35€ što je povećanje 84,7%, razlog povećanja čine usluge tekućeg i investicijskog održavanja komunalne infrastrukture koji povećani te iznose  251.876,12€ + 82,7%
Ostvaren je višak prihoda poslovanja 468.091,22€.
Tijekom 2025. godine nismo prodavali nefinancijsku imovinu do su rashodi za nabavu nefinancijske imovine iznosili 609.499,22€.
Ostvaren je manjak prihoda od nefinancijske imovine u iznosu 609.499,22€.
ostvaren je manjak prihoda od financijske imovine i zaduživanja od 39.309,54€
Ukupni manjak prihoda u izvještajnom razdoblju iznosi 180.717,54€
Stanje na računu na dan 30.09.2025.  ERSTE &amp; STEIERMARKISCHE BANK D.D.. = iznosi 175.544,84€ (račun vlasnik Općina Satnica Đakovačka).
Ukupne obveze nedospjele iznose 734.413,49€.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1.193.163,93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1.340.078,22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prihodi šifra 6 veći su odnosu na uspoređivano razdoblje za 12,3% te iznose 1.340.078,22€. Razlog povećanja prihoda, šifra 61 veća je za 23% uslijed  rasta zapošljavanja te rasta iznosa osobnih dohodaka povećani su porezni prihodi.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567.103,55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690.688,51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suradnji sa nadležnim ministarstvima, realizirano je nekoliko manjih projekata uslijed čega je došlo do povećanja šifre 63 pomoći za 21,8% te iznosi 690.668,51€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395.153,55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promjene konta fiskalnog izravnanja iz državnog proračuna znatno je smanjen 6331 a povećan konto 6351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izravnanja za decentralizirane funkcije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330.607,98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promjene konta fiskalnog izravnanja iz državnog proračuna znatno je smanjen 6331 a povećan konto 6351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52.201,96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38.387,11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gotovo svim ugovorima za zakup poljoprivrednog zemljišta u vlasništvu RH promijenjena  je valuta sa 30.06. na 31.12. tekuće godine i to je razlog ovog smanjenja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44.706,52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32.360,64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gotovo svim ugovorima za zakup poljoprivrednog zemljišta u vlasništvu RH promijenjena  je valuta sa 30.06. na 31.12. tekuće godine i to je razlog ovog smanjenja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20.190,22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8.248,32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uslijed smanjenja aktivnosti Hrvatskih Šuma i Sunčanih Šuma smanjen je prihoda odnosno iznos uplaćenih doprinosa za šume.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599.194,15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871.987,00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godini lokalnih izbora rashodi značajno rastu, tako i u ovoj tekućoj godini imamo rast rashoda od 45,5% odnosno + 272.792,85€. Rashodi za zaposlene su znatno povećani, uslijed povećanja osnovice za plaće dužnosnika te projekta zaželi koji zapošljava 11 osoba.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158.787,25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247.412,81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su znatno povećani, uslijed povećanja osnovice za plaće dužnosnika te projekta zaželi koji zapošljava 11 osoba.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Osoba koja radi na zamjeni kao voditelj projekta putuje iz udaljenog mjesta na posao uslijed čega su povećani rashodi naknade za prijevoz sa posla i na posao. 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17.580,45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23.271,04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Otvorili smo novu zgradu "Gutmanovo" koja se koristi svakodnevno uslijed  čega su povećani troškovi energije za 32%, ali i veća potreba za hlađenjem uslijed toplinskih valova tijekom ljeta.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5751,7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Nabavljeno je sitnog inventara za novu zgradu.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71.714,56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168.911,28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Znatno povećanje ovog rashoda odnosi se na popravak lokalne ceste na što je utrošeno gotovo  60% prikazanog iznosa.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8.765,84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povećani su rashodi na kontu 3233 zbog obveznog oglašavanja lokalnih izbora u medijima te većeg broja nabava objavljenih u NN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5.147,38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9.626,18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Ovaj iznos na kontu 3236 odnosi se na veterinarske usluge hvatanje i briga za napuštene životinje, tijekom izvještajnog razdoblja povećanu su aktivnosti uslijed većeg broja pasa lutalica.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90.940,88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79.448,93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Reorganizacijom rada kod proračunskog korisnika dječjeg vrtića  tijekom 2025. godine smanjeni su rashodi za 12%.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388.190,43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609.499,22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Tijekom 2025 godine značajno su povećana kapitalna ulaganja u infrastrukturu, javnu rasvjetu, pješačke staze i lokalne ceste. Rast od 57% odnosno šifra 4 iznosi 609.499,22€.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274.202,47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465.380,82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tijeku je izgradnja pješačkih staza u dužini od 2000 metara uslijed čega je povećan iznos na šifri 4214.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Satnica Đakovačka nema dospjelih a neplaćenih obveza na dana 30.09.2025.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734.413,49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Kontinuirano smanjujemo obveze, trenutne obveze iznose 734.413,49€ a odnose se na šifru 23 u iznosu 27.556,30€ dospijeće slijedeći mjesec,  obveze za financijsku imovinu u iznosu 668.262,25€ glavnica dugoročnog HBOR kredita koja se redovito otplaćuje , Obveze za predujmove, depozite, jamčevne pologe i tuđe prihode u iznosu 38.594,94€.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37a011458d4145" /></Relationships>
</file>