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BD39" w14:textId="617AC0DD" w:rsidR="00355BA4" w:rsidRPr="005537A2" w:rsidRDefault="00CD0BEA" w:rsidP="005537A2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74D0D0AB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74D0D0AB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415784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2FB63446" w:rsidR="00EB72EC" w:rsidRPr="00F93451" w:rsidRDefault="008271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415784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2FB63446" w:rsidR="00EB72EC" w:rsidRPr="00F93451" w:rsidRDefault="008271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ABDB3B" w14:textId="789DDAD2" w:rsidR="00EB72EC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 xml:space="preserve">Temeljem članka 67. </w:t>
      </w:r>
      <w:r w:rsidR="001C5984">
        <w:rPr>
          <w:sz w:val="20"/>
          <w:szCs w:val="18"/>
        </w:rPr>
        <w:t xml:space="preserve">stavak 2. </w:t>
      </w:r>
      <w:r w:rsidRPr="00AF2BFF">
        <w:rPr>
          <w:sz w:val="20"/>
          <w:szCs w:val="18"/>
        </w:rPr>
        <w:t>Zakona o komunalnom gospodarstvu (Narodne novine</w:t>
      </w:r>
      <w:r w:rsidR="005537A2">
        <w:rPr>
          <w:sz w:val="20"/>
          <w:szCs w:val="18"/>
        </w:rPr>
        <w:t xml:space="preserve"> </w:t>
      </w:r>
      <w:r w:rsidRPr="00AF2BFF">
        <w:rPr>
          <w:sz w:val="20"/>
          <w:szCs w:val="18"/>
        </w:rPr>
        <w:t>br</w:t>
      </w:r>
      <w:r w:rsidR="000152D7" w:rsidRPr="00AF2BFF">
        <w:rPr>
          <w:sz w:val="20"/>
          <w:szCs w:val="18"/>
        </w:rPr>
        <w:t>oj</w:t>
      </w:r>
      <w:r w:rsidR="005537A2">
        <w:rPr>
          <w:sz w:val="20"/>
          <w:szCs w:val="18"/>
        </w:rPr>
        <w:t>:</w:t>
      </w:r>
      <w:r w:rsidRPr="00AF2BFF">
        <w:rPr>
          <w:sz w:val="20"/>
          <w:szCs w:val="18"/>
        </w:rPr>
        <w:t>68/18</w:t>
      </w:r>
      <w:r w:rsidR="001C5984">
        <w:rPr>
          <w:sz w:val="20"/>
          <w:szCs w:val="18"/>
        </w:rPr>
        <w:t>.</w:t>
      </w:r>
      <w:r w:rsidR="00415784">
        <w:rPr>
          <w:sz w:val="20"/>
          <w:szCs w:val="18"/>
        </w:rPr>
        <w:t>, 110/18</w:t>
      </w:r>
      <w:r w:rsidR="001C5984">
        <w:rPr>
          <w:sz w:val="20"/>
          <w:szCs w:val="18"/>
        </w:rPr>
        <w:t>.</w:t>
      </w:r>
      <w:r w:rsidR="00415784">
        <w:rPr>
          <w:sz w:val="20"/>
          <w:szCs w:val="18"/>
        </w:rPr>
        <w:t xml:space="preserve"> i 32/20</w:t>
      </w:r>
      <w:r w:rsidR="001C5984">
        <w:rPr>
          <w:sz w:val="20"/>
          <w:szCs w:val="18"/>
        </w:rPr>
        <w:t>.</w:t>
      </w:r>
      <w:r w:rsidRPr="00AF2BFF">
        <w:rPr>
          <w:sz w:val="20"/>
          <w:szCs w:val="18"/>
        </w:rPr>
        <w:t>) i članka 3</w:t>
      </w:r>
      <w:r w:rsidR="005537A2"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(Službeni glasnik Općine </w:t>
      </w:r>
      <w:r w:rsidR="00415784">
        <w:rPr>
          <w:sz w:val="20"/>
          <w:szCs w:val="18"/>
        </w:rPr>
        <w:t>Satnica Đakovačka</w:t>
      </w:r>
      <w:r w:rsidR="005537A2">
        <w:rPr>
          <w:sz w:val="20"/>
          <w:szCs w:val="18"/>
        </w:rPr>
        <w:t xml:space="preserve"> </w:t>
      </w:r>
      <w:r w:rsidRPr="00AF2BFF">
        <w:rPr>
          <w:sz w:val="20"/>
          <w:szCs w:val="18"/>
        </w:rPr>
        <w:t>br</w:t>
      </w:r>
      <w:r w:rsidR="000152D7" w:rsidRPr="00AF2BFF">
        <w:rPr>
          <w:sz w:val="20"/>
          <w:szCs w:val="18"/>
        </w:rPr>
        <w:t>oj</w:t>
      </w:r>
      <w:r w:rsidR="005537A2">
        <w:rPr>
          <w:sz w:val="20"/>
          <w:szCs w:val="18"/>
        </w:rPr>
        <w:t>:2/21. i 6/22.</w:t>
      </w:r>
      <w:r w:rsidRPr="00AF2BFF">
        <w:rPr>
          <w:sz w:val="20"/>
          <w:szCs w:val="18"/>
        </w:rPr>
        <w:t xml:space="preserve">) Općinsko vijeće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5537A2">
        <w:rPr>
          <w:sz w:val="20"/>
          <w:szCs w:val="18"/>
        </w:rPr>
        <w:t>svojoj 25.</w:t>
      </w:r>
      <w:r w:rsidRPr="00AF2BFF">
        <w:rPr>
          <w:sz w:val="20"/>
          <w:szCs w:val="18"/>
        </w:rPr>
        <w:t xml:space="preserve"> sjednici održanoj dana</w:t>
      </w:r>
      <w:r w:rsidR="005537A2">
        <w:rPr>
          <w:sz w:val="20"/>
          <w:szCs w:val="18"/>
        </w:rPr>
        <w:t xml:space="preserve"> 11. prosinca 2024.</w:t>
      </w:r>
      <w:r w:rsidRPr="00AF2BFF">
        <w:rPr>
          <w:sz w:val="20"/>
          <w:szCs w:val="18"/>
        </w:rPr>
        <w:t xml:space="preserve"> godine, donosi</w:t>
      </w:r>
    </w:p>
    <w:p w14:paraId="21FD0AD9" w14:textId="6A26082A" w:rsidR="0051694C" w:rsidRPr="00075A52" w:rsidRDefault="00075A52" w:rsidP="00075A52">
      <w:pPr>
        <w:pStyle w:val="Odlomakpopisa"/>
        <w:numPr>
          <w:ilvl w:val="0"/>
          <w:numId w:val="9"/>
        </w:numPr>
        <w:jc w:val="center"/>
        <w:rPr>
          <w:i/>
          <w:szCs w:val="20"/>
        </w:rPr>
      </w:pPr>
      <w:r>
        <w:rPr>
          <w:b/>
          <w:szCs w:val="20"/>
        </w:rPr>
        <w:t>I</w:t>
      </w:r>
      <w:r w:rsidR="00C95745" w:rsidRPr="00075A52">
        <w:rPr>
          <w:b/>
          <w:szCs w:val="20"/>
        </w:rPr>
        <w:t xml:space="preserve">ZMJENE </w:t>
      </w:r>
      <w:r w:rsidR="00EB72EC" w:rsidRPr="00075A52">
        <w:rPr>
          <w:b/>
          <w:szCs w:val="20"/>
        </w:rPr>
        <w:t>PROGRAM</w:t>
      </w:r>
      <w:r w:rsidR="00C95745" w:rsidRPr="00075A52">
        <w:rPr>
          <w:b/>
          <w:szCs w:val="20"/>
        </w:rPr>
        <w:t>A</w:t>
      </w:r>
      <w:r w:rsidR="00EB72EC" w:rsidRPr="00075A52">
        <w:rPr>
          <w:b/>
          <w:szCs w:val="20"/>
        </w:rPr>
        <w:t xml:space="preserve"> </w:t>
      </w:r>
      <w:r w:rsidR="00EB72EC" w:rsidRPr="00075A52">
        <w:rPr>
          <w:b/>
          <w:szCs w:val="20"/>
        </w:rPr>
        <w:br/>
        <w:t xml:space="preserve">građenja objekata </w:t>
      </w:r>
      <w:r w:rsidR="00881D06" w:rsidRPr="00075A52">
        <w:rPr>
          <w:b/>
          <w:szCs w:val="20"/>
        </w:rPr>
        <w:t xml:space="preserve">i uređaja </w:t>
      </w:r>
      <w:r w:rsidR="00EB72EC" w:rsidRPr="00075A52">
        <w:rPr>
          <w:b/>
          <w:szCs w:val="20"/>
        </w:rPr>
        <w:t xml:space="preserve">komunalne infrastrukture za </w:t>
      </w:r>
      <w:r w:rsidR="006E4A1A" w:rsidRPr="00075A52">
        <w:rPr>
          <w:b/>
          <w:szCs w:val="20"/>
        </w:rPr>
        <w:t>2024</w:t>
      </w:r>
      <w:r w:rsidR="00EB72EC" w:rsidRPr="00075A52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5F69A2F1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</w:t>
      </w:r>
      <w:r w:rsidR="00B84BBD">
        <w:rPr>
          <w:rFonts w:cs="Times New Roman"/>
          <w:bCs/>
          <w:sz w:val="20"/>
          <w:szCs w:val="20"/>
        </w:rPr>
        <w:t>.</w:t>
      </w:r>
      <w:r w:rsidRPr="00AF2BFF">
        <w:rPr>
          <w:rFonts w:cs="Times New Roman"/>
          <w:bCs/>
          <w:sz w:val="20"/>
          <w:szCs w:val="20"/>
        </w:rPr>
        <w:t xml:space="preserve">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6B174C2E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6E4A1A">
        <w:rPr>
          <w:sz w:val="20"/>
          <w:szCs w:val="20"/>
        </w:rPr>
        <w:t>2024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0FC480F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82272D" w:rsidR="0051694C" w:rsidRPr="00AF2BFF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6E4A1A" w:rsidRPr="006E4A1A" w14:paraId="1CE81DD5" w14:textId="77777777" w:rsidTr="006E4A1A">
        <w:tc>
          <w:tcPr>
            <w:tcW w:w="4980" w:type="dxa"/>
            <w:shd w:val="clear" w:color="auto" w:fill="505050"/>
          </w:tcPr>
          <w:p w14:paraId="4E5FBE9F" w14:textId="34875CFB" w:rsidR="006E4A1A" w:rsidRPr="006E4A1A" w:rsidRDefault="006E4A1A" w:rsidP="006E4A1A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A20B998" w14:textId="4806D35D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647CE245" w14:textId="48E769E1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26015A0B" w14:textId="70D5C76F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I IZMJENE I DOPUNE PLANA PRORAČUNA ZA 2024. GODINU</w:t>
            </w:r>
          </w:p>
        </w:tc>
      </w:tr>
      <w:tr w:rsidR="006E4A1A" w14:paraId="57B7781A" w14:textId="77777777" w:rsidTr="006E4A1A">
        <w:tc>
          <w:tcPr>
            <w:tcW w:w="4980" w:type="dxa"/>
          </w:tcPr>
          <w:p w14:paraId="3DBB3C8D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R205 CESTE</w:t>
            </w:r>
          </w:p>
          <w:p w14:paraId="0FCD32F3" w14:textId="530EC9FC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Pomoći, 41 Prihodi za posebne namjene, 51 Pomoći</w:t>
            </w:r>
          </w:p>
        </w:tc>
        <w:tc>
          <w:tcPr>
            <w:tcW w:w="1400" w:type="dxa"/>
          </w:tcPr>
          <w:p w14:paraId="4E283B17" w14:textId="79679D70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00" w:type="dxa"/>
          </w:tcPr>
          <w:p w14:paraId="786FBEA3" w14:textId="170FCA2D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400" w:type="dxa"/>
          </w:tcPr>
          <w:p w14:paraId="71F178E2" w14:textId="53CBD6D2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6E4A1A" w14:paraId="7EC0891B" w14:textId="77777777" w:rsidTr="006E4A1A">
        <w:tc>
          <w:tcPr>
            <w:tcW w:w="4980" w:type="dxa"/>
          </w:tcPr>
          <w:p w14:paraId="55F5F8D6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R159 CESTE - </w:t>
            </w:r>
            <w:proofErr w:type="spellStart"/>
            <w:r>
              <w:rPr>
                <w:sz w:val="18"/>
                <w:szCs w:val="18"/>
                <w:lang w:eastAsia="hr-HR"/>
              </w:rPr>
              <w:t>Gašinci</w:t>
            </w:r>
            <w:proofErr w:type="spellEnd"/>
            <w:r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hr-HR"/>
              </w:rPr>
              <w:t>Ilinac</w:t>
            </w:r>
            <w:proofErr w:type="spellEnd"/>
          </w:p>
          <w:p w14:paraId="7D028310" w14:textId="58581DE1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646AFA3E" w14:textId="477F2F68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70EF90F" w14:textId="754A8D7B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4759ACE" w14:textId="4822ACAE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6E4A1A" w14:paraId="2C339B0D" w14:textId="77777777" w:rsidTr="006E4A1A">
        <w:tc>
          <w:tcPr>
            <w:tcW w:w="4980" w:type="dxa"/>
          </w:tcPr>
          <w:p w14:paraId="119C3912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54C47B52" w14:textId="31461971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namjene, 51 Pomoći, 41 Prihodi za posebne namjene</w:t>
            </w:r>
          </w:p>
        </w:tc>
        <w:tc>
          <w:tcPr>
            <w:tcW w:w="1400" w:type="dxa"/>
          </w:tcPr>
          <w:p w14:paraId="10BBCA9D" w14:textId="694ADCD7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0F58AA00" w14:textId="7807074F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577E87FB" w14:textId="40B04E6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60.000,00</w:t>
            </w:r>
          </w:p>
        </w:tc>
      </w:tr>
      <w:tr w:rsidR="006E4A1A" w14:paraId="18B28DA4" w14:textId="77777777" w:rsidTr="006E4A1A">
        <w:tc>
          <w:tcPr>
            <w:tcW w:w="4980" w:type="dxa"/>
          </w:tcPr>
          <w:p w14:paraId="6B5334E6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R160 CESTE GAŠINCI K. TOMISLAVA</w:t>
            </w:r>
          </w:p>
          <w:p w14:paraId="79531F8E" w14:textId="72215563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4EE70EF" w14:textId="03D59E4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A6F29CF" w14:textId="3526694E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5A3D1C1" w14:textId="1DA2A8CF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6E4A1A" w14:paraId="4444B13D" w14:textId="77777777" w:rsidTr="006E4A1A">
        <w:tc>
          <w:tcPr>
            <w:tcW w:w="4980" w:type="dxa"/>
          </w:tcPr>
          <w:p w14:paraId="15C46BE4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R204 CESTE, ŽELJEZNICE I OSTALI PROMETNI OBJEKTI</w:t>
            </w:r>
          </w:p>
          <w:p w14:paraId="393EF69E" w14:textId="2B6BBDD4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43 Prihodi od poljoprivrednog zemljišta, 41 Prihodi za </w:t>
            </w:r>
            <w:r>
              <w:rPr>
                <w:sz w:val="18"/>
                <w:szCs w:val="18"/>
                <w:lang w:eastAsia="hr-HR"/>
              </w:rPr>
              <w:lastRenderedPageBreak/>
              <w:t>posebne namjene, 43 Prihodi od poljoprivrednog zemljišta, 51 Pomoći, 43 Prihodi od poljoprivrednog zemljišta, 41 Prihodi za posebne namjene</w:t>
            </w:r>
          </w:p>
        </w:tc>
        <w:tc>
          <w:tcPr>
            <w:tcW w:w="1400" w:type="dxa"/>
          </w:tcPr>
          <w:p w14:paraId="3F87E683" w14:textId="5F5E4A1A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100.000,00</w:t>
            </w:r>
          </w:p>
        </w:tc>
        <w:tc>
          <w:tcPr>
            <w:tcW w:w="1400" w:type="dxa"/>
          </w:tcPr>
          <w:p w14:paraId="5BA304A2" w14:textId="3F4DAA5A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17F59AEA" w14:textId="218D0F8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112.000,00</w:t>
            </w:r>
          </w:p>
        </w:tc>
      </w:tr>
      <w:tr w:rsidR="006E4A1A" w:rsidRPr="006E4A1A" w14:paraId="7D2FCE85" w14:textId="77777777" w:rsidTr="006E4A1A">
        <w:tc>
          <w:tcPr>
            <w:tcW w:w="4980" w:type="dxa"/>
          </w:tcPr>
          <w:p w14:paraId="112EEB11" w14:textId="2E12AD4B" w:rsidR="006E4A1A" w:rsidRPr="006E4A1A" w:rsidRDefault="006E4A1A" w:rsidP="006E4A1A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FFCAB17" w14:textId="1D8EDC28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400" w:type="dxa"/>
          </w:tcPr>
          <w:p w14:paraId="2B3C68E0" w14:textId="0CA0B011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-88.000,00</w:t>
            </w:r>
          </w:p>
        </w:tc>
        <w:tc>
          <w:tcPr>
            <w:tcW w:w="1400" w:type="dxa"/>
          </w:tcPr>
          <w:p w14:paraId="479012D8" w14:textId="0B8F453C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202.000,00</w:t>
            </w:r>
          </w:p>
        </w:tc>
      </w:tr>
    </w:tbl>
    <w:p w14:paraId="6719EF7A" w14:textId="595D4F5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6E4A1A" w:rsidRPr="006E4A1A" w14:paraId="3C1842A9" w14:textId="77777777" w:rsidTr="006E4A1A">
        <w:tc>
          <w:tcPr>
            <w:tcW w:w="4980" w:type="dxa"/>
            <w:shd w:val="clear" w:color="auto" w:fill="505050"/>
          </w:tcPr>
          <w:p w14:paraId="70A18C09" w14:textId="4CDCD929" w:rsidR="006E4A1A" w:rsidRPr="006E4A1A" w:rsidRDefault="006E4A1A" w:rsidP="006E4A1A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086290A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5E10A2C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55013E7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01950491" w14:textId="77777777" w:rsidTr="006E4A1A">
        <w:tc>
          <w:tcPr>
            <w:tcW w:w="4980" w:type="dxa"/>
          </w:tcPr>
          <w:p w14:paraId="0F505115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09C21AA6" w14:textId="1743523F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namjene, 51 Pomoći</w:t>
            </w:r>
          </w:p>
        </w:tc>
        <w:tc>
          <w:tcPr>
            <w:tcW w:w="1400" w:type="dxa"/>
          </w:tcPr>
          <w:p w14:paraId="76851031" w14:textId="0CB6F688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00" w:type="dxa"/>
          </w:tcPr>
          <w:p w14:paraId="69CB2959" w14:textId="621C895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400" w:type="dxa"/>
          </w:tcPr>
          <w:p w14:paraId="31FE3DC9" w14:textId="7BCE72F9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400.000,00</w:t>
            </w:r>
          </w:p>
        </w:tc>
      </w:tr>
      <w:tr w:rsidR="006E4A1A" w14:paraId="2167C1AB" w14:textId="77777777" w:rsidTr="006E4A1A">
        <w:tc>
          <w:tcPr>
            <w:tcW w:w="4980" w:type="dxa"/>
          </w:tcPr>
          <w:p w14:paraId="7ED36708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R189 OSTALI POSLOVNI GRAĐEVINSKI OBJEKTI</w:t>
            </w:r>
          </w:p>
          <w:p w14:paraId="64F95EEE" w14:textId="0F248E01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4DBBB41D" w14:textId="086865A7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34F9ACB4" w14:textId="28106E5E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69634C01" w14:textId="1966D68E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6E4A1A" w:rsidRPr="006E4A1A" w14:paraId="0E4C26A6" w14:textId="77777777" w:rsidTr="006E4A1A">
        <w:tc>
          <w:tcPr>
            <w:tcW w:w="4980" w:type="dxa"/>
          </w:tcPr>
          <w:p w14:paraId="3F30D593" w14:textId="1A736A40" w:rsidR="006E4A1A" w:rsidRPr="006E4A1A" w:rsidRDefault="006E4A1A" w:rsidP="006E4A1A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F7E4E01" w14:textId="58BFD8B7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00" w:type="dxa"/>
          </w:tcPr>
          <w:p w14:paraId="3B8361E4" w14:textId="52E9B88D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400" w:type="dxa"/>
          </w:tcPr>
          <w:p w14:paraId="3A4F4663" w14:textId="6B59CB6B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440.000,00</w:t>
            </w:r>
          </w:p>
        </w:tc>
      </w:tr>
    </w:tbl>
    <w:p w14:paraId="795AE19A" w14:textId="125FC61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E4A1A" w:rsidRPr="006E4A1A" w14:paraId="4DB83DBC" w14:textId="77777777" w:rsidTr="006E4A1A">
        <w:tc>
          <w:tcPr>
            <w:tcW w:w="2268" w:type="dxa"/>
            <w:shd w:val="clear" w:color="auto" w:fill="505050"/>
          </w:tcPr>
          <w:p w14:paraId="036D70C3" w14:textId="2ABC2C25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188B9B0B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EC7C34C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09C0D55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32BA28CE" w14:textId="77777777">
        <w:tc>
          <w:tcPr>
            <w:tcW w:w="2268" w:type="dxa"/>
          </w:tcPr>
          <w:p w14:paraId="3025368E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EAAB696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62B5988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816835C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6EDDABA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E4A1A" w:rsidRPr="006E4A1A" w14:paraId="282A456C" w14:textId="77777777" w:rsidTr="006E4A1A">
        <w:tc>
          <w:tcPr>
            <w:tcW w:w="2268" w:type="dxa"/>
            <w:shd w:val="clear" w:color="auto" w:fill="505050"/>
          </w:tcPr>
          <w:p w14:paraId="62FA1299" w14:textId="0A56B8EB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EA86A13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DFA235D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02B4CB3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6AD1B697" w14:textId="77777777">
        <w:tc>
          <w:tcPr>
            <w:tcW w:w="2268" w:type="dxa"/>
          </w:tcPr>
          <w:p w14:paraId="78B60444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9CEA234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731AEB0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8074AEA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0FF661F5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E4A1A" w:rsidRPr="006E4A1A" w14:paraId="30E42EF6" w14:textId="77777777" w:rsidTr="006E4A1A">
        <w:tc>
          <w:tcPr>
            <w:tcW w:w="2268" w:type="dxa"/>
            <w:shd w:val="clear" w:color="auto" w:fill="505050"/>
          </w:tcPr>
          <w:p w14:paraId="3C1396F4" w14:textId="6B3A9270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692D718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A52A65C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FC4EDD1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782980AE" w14:textId="77777777">
        <w:tc>
          <w:tcPr>
            <w:tcW w:w="2268" w:type="dxa"/>
          </w:tcPr>
          <w:p w14:paraId="3CEA6A82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804E096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E28886C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4067E56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3C00BECD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6E4A1A" w:rsidRPr="006E4A1A" w14:paraId="210058FC" w14:textId="77777777" w:rsidTr="006E4A1A">
        <w:tc>
          <w:tcPr>
            <w:tcW w:w="4980" w:type="dxa"/>
            <w:shd w:val="clear" w:color="auto" w:fill="505050"/>
          </w:tcPr>
          <w:p w14:paraId="21C328C6" w14:textId="6A3247F8" w:rsidR="006E4A1A" w:rsidRPr="006E4A1A" w:rsidRDefault="006E4A1A" w:rsidP="006E4A1A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6FFF651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49958B8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9ED55C5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123A85F8" w14:textId="77777777" w:rsidTr="006E4A1A">
        <w:tc>
          <w:tcPr>
            <w:tcW w:w="4980" w:type="dxa"/>
          </w:tcPr>
          <w:p w14:paraId="63C92071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25627D1C" w14:textId="35EE6931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Pomoći, 44 Prihodi od šumskog doprinosa, 41 Prihodi za posebne namjene, 51 Pomoći, 44 Prihodi od šumskog doprinosa</w:t>
            </w:r>
          </w:p>
        </w:tc>
        <w:tc>
          <w:tcPr>
            <w:tcW w:w="1400" w:type="dxa"/>
          </w:tcPr>
          <w:p w14:paraId="4E66728A" w14:textId="164643F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00" w:type="dxa"/>
          </w:tcPr>
          <w:p w14:paraId="4B44EA07" w14:textId="20AAE374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400" w:type="dxa"/>
          </w:tcPr>
          <w:p w14:paraId="2DD2FCD7" w14:textId="56E4A8DD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160.000,00</w:t>
            </w:r>
          </w:p>
        </w:tc>
      </w:tr>
      <w:tr w:rsidR="006E4A1A" w14:paraId="3EC1A726" w14:textId="77777777" w:rsidTr="006E4A1A">
        <w:tc>
          <w:tcPr>
            <w:tcW w:w="4980" w:type="dxa"/>
          </w:tcPr>
          <w:p w14:paraId="07571B13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7632B301" w14:textId="33B66E30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120A1DFC" w14:textId="78ADE972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292D0053" w14:textId="42E1BB97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E723756" w14:textId="68E66F63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</w:tr>
      <w:tr w:rsidR="006E4A1A" w:rsidRPr="006E4A1A" w14:paraId="47DFF4BF" w14:textId="77777777" w:rsidTr="006E4A1A">
        <w:tc>
          <w:tcPr>
            <w:tcW w:w="4980" w:type="dxa"/>
          </w:tcPr>
          <w:p w14:paraId="25E8CD93" w14:textId="75BD1E1F" w:rsidR="006E4A1A" w:rsidRPr="006E4A1A" w:rsidRDefault="006E4A1A" w:rsidP="006E4A1A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F235691" w14:textId="73398A30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400" w:type="dxa"/>
          </w:tcPr>
          <w:p w14:paraId="39BCF488" w14:textId="01774841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400" w:type="dxa"/>
          </w:tcPr>
          <w:p w14:paraId="20FDE8FD" w14:textId="581B9FFB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167.000,00</w:t>
            </w:r>
          </w:p>
        </w:tc>
      </w:tr>
    </w:tbl>
    <w:p w14:paraId="34057272" w14:textId="4110BD0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6E4A1A" w:rsidRPr="006E4A1A" w14:paraId="2EE73DFB" w14:textId="77777777" w:rsidTr="006E4A1A">
        <w:tc>
          <w:tcPr>
            <w:tcW w:w="4980" w:type="dxa"/>
            <w:shd w:val="clear" w:color="auto" w:fill="505050"/>
          </w:tcPr>
          <w:p w14:paraId="41707129" w14:textId="40CAB3AB" w:rsidR="006E4A1A" w:rsidRPr="006E4A1A" w:rsidRDefault="006E4A1A" w:rsidP="006E4A1A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1B1F6E8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359E0EB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A1691E1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6311E6A8" w14:textId="77777777" w:rsidTr="006E4A1A">
        <w:tc>
          <w:tcPr>
            <w:tcW w:w="4980" w:type="dxa"/>
          </w:tcPr>
          <w:p w14:paraId="3D391407" w14:textId="77777777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78418678" w14:textId="51C21F4B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4D0A3F5" w14:textId="1F37566A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532E92F1" w14:textId="28FAF601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3CC81672" w14:textId="3EBC4181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6E4A1A" w:rsidRPr="006E4A1A" w14:paraId="11D28CE5" w14:textId="77777777" w:rsidTr="006E4A1A">
        <w:tc>
          <w:tcPr>
            <w:tcW w:w="4980" w:type="dxa"/>
          </w:tcPr>
          <w:p w14:paraId="314A21DA" w14:textId="5573E0F7" w:rsidR="006E4A1A" w:rsidRPr="006E4A1A" w:rsidRDefault="006E4A1A" w:rsidP="006E4A1A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04016A10" w14:textId="598A5146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454E8E53" w14:textId="2A5CD9B3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71B6EDED" w14:textId="471877C0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40.000,00</w:t>
            </w:r>
          </w:p>
        </w:tc>
      </w:tr>
    </w:tbl>
    <w:p w14:paraId="4E41E1C3" w14:textId="36D54D2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E4A1A" w:rsidRPr="006E4A1A" w14:paraId="58F8C2F4" w14:textId="77777777" w:rsidTr="006E4A1A">
        <w:tc>
          <w:tcPr>
            <w:tcW w:w="2268" w:type="dxa"/>
            <w:shd w:val="clear" w:color="auto" w:fill="505050"/>
          </w:tcPr>
          <w:p w14:paraId="7F20C212" w14:textId="012A82F6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6C22600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0138926A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25599C3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71C0813A" w14:textId="77777777">
        <w:tc>
          <w:tcPr>
            <w:tcW w:w="2268" w:type="dxa"/>
          </w:tcPr>
          <w:p w14:paraId="5A5BEC6C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389C6A6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79698DC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772FF7F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10B6E4C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E4A1A" w:rsidRPr="006E4A1A" w14:paraId="5955C4A3" w14:textId="77777777" w:rsidTr="006E4A1A">
        <w:tc>
          <w:tcPr>
            <w:tcW w:w="2268" w:type="dxa"/>
            <w:shd w:val="clear" w:color="auto" w:fill="505050"/>
          </w:tcPr>
          <w:p w14:paraId="6E5064C7" w14:textId="026DA63D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1D372B38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881BFCF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4A85871" w14:textId="77777777" w:rsidR="006E4A1A" w:rsidRPr="006E4A1A" w:rsidRDefault="006E4A1A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2E580968" w14:textId="77777777">
        <w:tc>
          <w:tcPr>
            <w:tcW w:w="2268" w:type="dxa"/>
          </w:tcPr>
          <w:p w14:paraId="4A657609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16E026C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45FCA31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9DC954A" w14:textId="77777777" w:rsidR="006E4A1A" w:rsidRDefault="006E4A1A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56EED8A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6E4A1A" w:rsidRPr="006E4A1A" w14:paraId="13937115" w14:textId="77777777" w:rsidTr="006E4A1A">
        <w:tc>
          <w:tcPr>
            <w:tcW w:w="4980" w:type="dxa"/>
            <w:shd w:val="clear" w:color="auto" w:fill="505050"/>
          </w:tcPr>
          <w:p w14:paraId="3ADFAC1C" w14:textId="61A7CA4D" w:rsidR="006E4A1A" w:rsidRPr="006E4A1A" w:rsidRDefault="006E4A1A" w:rsidP="006E4A1A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E4A1A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31DA7847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54507EC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44DB130" w14:textId="77777777" w:rsidR="006E4A1A" w:rsidRPr="006E4A1A" w:rsidRDefault="006E4A1A" w:rsidP="006E4A1A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E4A1A" w14:paraId="551354C4" w14:textId="77777777" w:rsidTr="006E4A1A">
        <w:tc>
          <w:tcPr>
            <w:tcW w:w="4980" w:type="dxa"/>
          </w:tcPr>
          <w:p w14:paraId="1A65E2A9" w14:textId="7D08E9C6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51B5316E" w14:textId="59FD5028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382.000,00</w:t>
            </w:r>
          </w:p>
        </w:tc>
        <w:tc>
          <w:tcPr>
            <w:tcW w:w="1400" w:type="dxa"/>
          </w:tcPr>
          <w:p w14:paraId="2F36201B" w14:textId="65F8F8DA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400" w:type="dxa"/>
          </w:tcPr>
          <w:p w14:paraId="4A7A68CD" w14:textId="1B6FB9B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380.500,00</w:t>
            </w:r>
          </w:p>
        </w:tc>
      </w:tr>
      <w:tr w:rsidR="006E4A1A" w14:paraId="05D82407" w14:textId="77777777" w:rsidTr="006E4A1A">
        <w:tc>
          <w:tcPr>
            <w:tcW w:w="4980" w:type="dxa"/>
          </w:tcPr>
          <w:p w14:paraId="111F0B82" w14:textId="4FEAD1EC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6F092947" w14:textId="7E84191B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400" w:type="dxa"/>
          </w:tcPr>
          <w:p w14:paraId="4D818BB1" w14:textId="2CC420DD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-19.000,00</w:t>
            </w:r>
          </w:p>
        </w:tc>
        <w:tc>
          <w:tcPr>
            <w:tcW w:w="1400" w:type="dxa"/>
          </w:tcPr>
          <w:p w14:paraId="7DD8EBB9" w14:textId="7B2D8218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19.000,00</w:t>
            </w:r>
          </w:p>
        </w:tc>
      </w:tr>
      <w:tr w:rsidR="006E4A1A" w14:paraId="655AC7F2" w14:textId="77777777" w:rsidTr="006E4A1A">
        <w:tc>
          <w:tcPr>
            <w:tcW w:w="4980" w:type="dxa"/>
          </w:tcPr>
          <w:p w14:paraId="42987436" w14:textId="66B569BA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6DAF15D4" w14:textId="58A5E41A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70E5682A" w14:textId="6F2CA9FC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2BDA00BB" w14:textId="1F822202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</w:tr>
      <w:tr w:rsidR="006E4A1A" w14:paraId="7376EC2C" w14:textId="77777777" w:rsidTr="006E4A1A">
        <w:tc>
          <w:tcPr>
            <w:tcW w:w="4980" w:type="dxa"/>
          </w:tcPr>
          <w:p w14:paraId="23F600B2" w14:textId="344F4953" w:rsidR="006E4A1A" w:rsidRDefault="006E4A1A" w:rsidP="006E4A1A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2F8577BE" w14:textId="60BCBA03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337.000,00</w:t>
            </w:r>
          </w:p>
        </w:tc>
        <w:tc>
          <w:tcPr>
            <w:tcW w:w="1400" w:type="dxa"/>
          </w:tcPr>
          <w:p w14:paraId="2E4F8E04" w14:textId="4338DC28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1400" w:type="dxa"/>
          </w:tcPr>
          <w:p w14:paraId="3D07E8B3" w14:textId="7762C6EA" w:rsidR="006E4A1A" w:rsidRDefault="006E4A1A" w:rsidP="006E4A1A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414.500,00</w:t>
            </w:r>
          </w:p>
        </w:tc>
      </w:tr>
      <w:tr w:rsidR="006E4A1A" w:rsidRPr="006E4A1A" w14:paraId="7741C243" w14:textId="77777777" w:rsidTr="006E4A1A">
        <w:tc>
          <w:tcPr>
            <w:tcW w:w="4980" w:type="dxa"/>
          </w:tcPr>
          <w:p w14:paraId="21287347" w14:textId="30C68777" w:rsidR="006E4A1A" w:rsidRPr="006E4A1A" w:rsidRDefault="006E4A1A" w:rsidP="006E4A1A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7DB26E3" w14:textId="4B47B546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400" w:type="dxa"/>
          </w:tcPr>
          <w:p w14:paraId="1D6F9FDE" w14:textId="19021E7E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400" w:type="dxa"/>
          </w:tcPr>
          <w:p w14:paraId="5E54D379" w14:textId="01587602" w:rsidR="006E4A1A" w:rsidRPr="006E4A1A" w:rsidRDefault="006E4A1A" w:rsidP="006E4A1A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E4A1A">
              <w:rPr>
                <w:b/>
                <w:sz w:val="18"/>
                <w:szCs w:val="18"/>
                <w:lang w:eastAsia="hr-HR"/>
              </w:rPr>
              <w:t>849.000,00</w:t>
            </w:r>
          </w:p>
        </w:tc>
      </w:tr>
    </w:tbl>
    <w:p w14:paraId="6C696277" w14:textId="438F2244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4EFBC441" w:rsidR="0051694C" w:rsidRPr="00AF2BFF" w:rsidRDefault="00F64AE8" w:rsidP="00F64AE8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 w:rsidR="00D56290">
        <w:rPr>
          <w:sz w:val="20"/>
          <w:szCs w:val="20"/>
          <w:lang w:eastAsia="hr-HR"/>
        </w:rPr>
        <w:t>osmog</w:t>
      </w:r>
      <w:r w:rsidR="00B84BBD">
        <w:rPr>
          <w:sz w:val="20"/>
          <w:szCs w:val="20"/>
          <w:lang w:eastAsia="hr-HR"/>
        </w:rPr>
        <w:t xml:space="preserve"> </w:t>
      </w:r>
      <w:r w:rsidR="00D56290">
        <w:rPr>
          <w:sz w:val="20"/>
          <w:szCs w:val="20"/>
          <w:lang w:eastAsia="hr-HR"/>
        </w:rPr>
        <w:t xml:space="preserve">dana od dana </w:t>
      </w:r>
      <w:r w:rsidRPr="00AF2BFF">
        <w:rPr>
          <w:sz w:val="20"/>
          <w:szCs w:val="20"/>
          <w:lang w:eastAsia="hr-HR"/>
        </w:rPr>
        <w:t>objave u Službenom glasniku</w:t>
      </w:r>
      <w:r w:rsidR="00B84BBD">
        <w:rPr>
          <w:sz w:val="20"/>
          <w:szCs w:val="20"/>
          <w:lang w:eastAsia="hr-HR"/>
        </w:rPr>
        <w:t xml:space="preserve"> </w:t>
      </w:r>
      <w:r w:rsidRPr="00AF2BFF">
        <w:rPr>
          <w:sz w:val="20"/>
          <w:szCs w:val="20"/>
          <w:lang w:eastAsia="hr-HR"/>
        </w:rPr>
        <w:t xml:space="preserve">Općine </w:t>
      </w:r>
      <w:r w:rsidR="00D56290">
        <w:rPr>
          <w:sz w:val="20"/>
          <w:szCs w:val="20"/>
          <w:lang w:eastAsia="hr-HR"/>
        </w:rPr>
        <w:t xml:space="preserve">Satnica Đakovačka, a primjenjuje se od 1. siječnja </w:t>
      </w:r>
      <w:r w:rsidR="006E4A1A">
        <w:rPr>
          <w:sz w:val="20"/>
          <w:szCs w:val="20"/>
          <w:lang w:eastAsia="hr-HR"/>
        </w:rPr>
        <w:t>2024</w:t>
      </w:r>
      <w:r w:rsidRPr="00AF2BFF">
        <w:rPr>
          <w:sz w:val="20"/>
          <w:szCs w:val="20"/>
          <w:lang w:eastAsia="hr-HR"/>
        </w:rPr>
        <w:t>.</w:t>
      </w:r>
      <w:r w:rsidR="00B84BBD">
        <w:rPr>
          <w:sz w:val="20"/>
          <w:szCs w:val="20"/>
          <w:lang w:eastAsia="hr-HR"/>
        </w:rPr>
        <w:t>godine.</w:t>
      </w:r>
    </w:p>
    <w:p w14:paraId="00627344" w14:textId="77777777" w:rsidR="00700007" w:rsidRPr="00700007" w:rsidRDefault="00700007" w:rsidP="00700007">
      <w:pPr>
        <w:spacing w:line="256" w:lineRule="auto"/>
        <w:rPr>
          <w:rFonts w:eastAsia="Calibri" w:cs="Times New Roman"/>
          <w:b/>
          <w:i/>
          <w:sz w:val="20"/>
          <w:szCs w:val="20"/>
        </w:rPr>
      </w:pPr>
    </w:p>
    <w:p w14:paraId="5BECB631" w14:textId="77777777" w:rsidR="00700007" w:rsidRPr="00700007" w:rsidRDefault="00700007" w:rsidP="0070000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R E P U B L I K A    H R V A T S K A</w:t>
      </w:r>
    </w:p>
    <w:p w14:paraId="23166260" w14:textId="77777777" w:rsidR="00700007" w:rsidRPr="00700007" w:rsidRDefault="00700007" w:rsidP="0070000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OSJEČKO-BARANJSKA ŽUPANIJA</w:t>
      </w:r>
    </w:p>
    <w:p w14:paraId="2CC8C64E" w14:textId="77777777" w:rsidR="00700007" w:rsidRPr="00700007" w:rsidRDefault="00700007" w:rsidP="0070000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OPĆINA SATNICA ĐAKOVAČKA</w:t>
      </w:r>
    </w:p>
    <w:p w14:paraId="2D6C787A" w14:textId="77777777" w:rsidR="00700007" w:rsidRPr="00700007" w:rsidRDefault="00700007" w:rsidP="0070000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OPĆINSKO VIJEĆE</w:t>
      </w:r>
    </w:p>
    <w:p w14:paraId="5864C8C4" w14:textId="77777777" w:rsidR="00700007" w:rsidRPr="00700007" w:rsidRDefault="00700007" w:rsidP="0070000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2D76FD4B" w14:textId="77777777" w:rsidR="00700007" w:rsidRPr="00700007" w:rsidRDefault="00700007" w:rsidP="0070000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48DFE3E9" w14:textId="0E048BEE" w:rsidR="00700007" w:rsidRPr="00700007" w:rsidRDefault="00700007" w:rsidP="00700007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KLASA:363-01/24-01/</w:t>
      </w:r>
      <w:r w:rsidR="00216761">
        <w:rPr>
          <w:rFonts w:eastAsia="Times New Roman" w:cs="Times New Roman"/>
          <w:sz w:val="20"/>
          <w:szCs w:val="20"/>
          <w:lang w:eastAsia="hr-HR"/>
        </w:rPr>
        <w:t>7</w:t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>
        <w:rPr>
          <w:rFonts w:eastAsia="Times New Roman" w:cs="Times New Roman"/>
          <w:sz w:val="20"/>
          <w:szCs w:val="20"/>
          <w:lang w:eastAsia="hr-HR"/>
        </w:rPr>
        <w:t xml:space="preserve">             </w:t>
      </w:r>
      <w:r w:rsidR="005E52FF">
        <w:rPr>
          <w:rFonts w:eastAsia="Times New Roman" w:cs="Times New Roman"/>
          <w:sz w:val="20"/>
          <w:szCs w:val="20"/>
          <w:lang w:eastAsia="hr-HR"/>
        </w:rPr>
        <w:t xml:space="preserve">   </w:t>
      </w:r>
      <w:r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700007">
        <w:rPr>
          <w:rFonts w:eastAsia="Times New Roman" w:cs="Times New Roman"/>
          <w:sz w:val="20"/>
          <w:szCs w:val="20"/>
          <w:lang w:eastAsia="hr-HR"/>
        </w:rPr>
        <w:t>PREDSJEDNIK OPĆINSKOG VIJEĆA</w:t>
      </w:r>
    </w:p>
    <w:p w14:paraId="50374E4A" w14:textId="77777777" w:rsidR="00700007" w:rsidRPr="00700007" w:rsidRDefault="00700007" w:rsidP="00700007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URBROJ:2158-34-02-24-1</w:t>
      </w:r>
    </w:p>
    <w:p w14:paraId="74C35541" w14:textId="77777777" w:rsidR="00700007" w:rsidRPr="00700007" w:rsidRDefault="00700007" w:rsidP="0070000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</w:p>
    <w:p w14:paraId="04AA9FCB" w14:textId="23B61ECB" w:rsidR="00700007" w:rsidRPr="00700007" w:rsidRDefault="00700007" w:rsidP="0070000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</w:r>
      <w:r w:rsidRPr="00700007">
        <w:rPr>
          <w:rFonts w:eastAsia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700007">
        <w:rPr>
          <w:rFonts w:eastAsia="Times New Roman" w:cs="Times New Roman"/>
          <w:sz w:val="20"/>
          <w:szCs w:val="20"/>
          <w:lang w:eastAsia="hr-HR"/>
        </w:rPr>
        <w:t>mag.ing.agr</w:t>
      </w:r>
      <w:proofErr w:type="spellEnd"/>
      <w:r w:rsidRPr="00700007">
        <w:rPr>
          <w:rFonts w:eastAsia="Times New Roman" w:cs="Times New Roman"/>
          <w:sz w:val="20"/>
          <w:szCs w:val="20"/>
          <w:lang w:eastAsia="hr-HR"/>
        </w:rPr>
        <w:t>.</w:t>
      </w:r>
      <w:r w:rsidR="005E52FF">
        <w:rPr>
          <w:rFonts w:eastAsia="Times New Roman" w:cs="Times New Roman"/>
          <w:sz w:val="20"/>
          <w:szCs w:val="20"/>
          <w:lang w:eastAsia="hr-HR"/>
        </w:rPr>
        <w:t>, v.r.</w:t>
      </w:r>
    </w:p>
    <w:p w14:paraId="20C0E7EB" w14:textId="77777777" w:rsidR="00700007" w:rsidRPr="00700007" w:rsidRDefault="00700007" w:rsidP="0070000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238DEC8D" w14:textId="77777777" w:rsidR="00700007" w:rsidRPr="00700007" w:rsidRDefault="00700007" w:rsidP="0070000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700007">
        <w:rPr>
          <w:rFonts w:eastAsia="Times New Roman" w:cs="Times New Roman"/>
          <w:sz w:val="20"/>
          <w:szCs w:val="20"/>
          <w:lang w:eastAsia="hr-HR"/>
        </w:rPr>
        <w:t>Satnica Đakovačka, 11. prosinca 2024.</w:t>
      </w:r>
    </w:p>
    <w:p w14:paraId="16B8B052" w14:textId="77777777" w:rsidR="00700007" w:rsidRPr="00700007" w:rsidRDefault="00700007" w:rsidP="00700007">
      <w:pPr>
        <w:spacing w:after="200" w:line="276" w:lineRule="auto"/>
        <w:rPr>
          <w:rFonts w:eastAsia="Times New Roman" w:cs="Times New Roman"/>
          <w:sz w:val="20"/>
          <w:szCs w:val="20"/>
          <w:lang w:eastAsia="hr-HR"/>
        </w:rPr>
      </w:pPr>
    </w:p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Default="0051694C" w:rsidP="00DC4F7E">
      <w:pPr>
        <w:spacing w:after="0" w:line="240" w:lineRule="auto"/>
        <w:rPr>
          <w:rFonts w:cs="Times New Roman"/>
        </w:rPr>
      </w:pPr>
    </w:p>
    <w:p w14:paraId="7DB94AD8" w14:textId="77777777" w:rsidR="002F0663" w:rsidRPr="002F0663" w:rsidRDefault="002F0663" w:rsidP="002F0663">
      <w:pPr>
        <w:rPr>
          <w:rFonts w:cs="Times New Roman"/>
        </w:rPr>
      </w:pPr>
    </w:p>
    <w:p w14:paraId="6CA35FEC" w14:textId="77777777" w:rsidR="002F0663" w:rsidRPr="002F0663" w:rsidRDefault="002F0663" w:rsidP="002F0663">
      <w:pPr>
        <w:rPr>
          <w:rFonts w:cs="Times New Roman"/>
        </w:rPr>
      </w:pPr>
    </w:p>
    <w:p w14:paraId="72C596B2" w14:textId="77777777" w:rsidR="002F0663" w:rsidRPr="002F0663" w:rsidRDefault="002F0663" w:rsidP="002F0663">
      <w:pPr>
        <w:rPr>
          <w:rFonts w:cs="Times New Roman"/>
        </w:rPr>
      </w:pPr>
    </w:p>
    <w:p w14:paraId="40069ABE" w14:textId="77777777" w:rsidR="002F0663" w:rsidRPr="002F0663" w:rsidRDefault="002F0663" w:rsidP="002F0663">
      <w:pPr>
        <w:rPr>
          <w:rFonts w:cs="Times New Roman"/>
        </w:rPr>
      </w:pPr>
    </w:p>
    <w:p w14:paraId="25324FFC" w14:textId="77777777" w:rsidR="002F0663" w:rsidRPr="002F0663" w:rsidRDefault="002F0663" w:rsidP="002F0663">
      <w:pPr>
        <w:jc w:val="right"/>
        <w:rPr>
          <w:rFonts w:cs="Times New Roman"/>
        </w:rPr>
      </w:pPr>
    </w:p>
    <w:sectPr w:rsidR="002F0663" w:rsidRPr="002F0663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ED09" w14:textId="77777777" w:rsidR="00DA1077" w:rsidRDefault="00DA1077" w:rsidP="008D44E6">
      <w:pPr>
        <w:spacing w:after="0" w:line="240" w:lineRule="auto"/>
      </w:pPr>
      <w:r>
        <w:separator/>
      </w:r>
    </w:p>
    <w:p w14:paraId="61F9504E" w14:textId="77777777" w:rsidR="00DA1077" w:rsidRDefault="00DA1077"/>
  </w:endnote>
  <w:endnote w:type="continuationSeparator" w:id="0">
    <w:p w14:paraId="440D24BC" w14:textId="77777777" w:rsidR="00DA1077" w:rsidRDefault="00DA1077" w:rsidP="008D44E6">
      <w:pPr>
        <w:spacing w:after="0" w:line="240" w:lineRule="auto"/>
      </w:pPr>
      <w:r>
        <w:continuationSeparator/>
      </w:r>
    </w:p>
    <w:p w14:paraId="47472380" w14:textId="77777777" w:rsidR="00DA1077" w:rsidRDefault="00DA1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0154" w14:textId="0907C4CD" w:rsidR="00DC4F7E" w:rsidRDefault="00DC4F7E">
    <w:pPr>
      <w:pStyle w:val="Podnoje"/>
      <w:jc w:val="right"/>
    </w:pPr>
  </w:p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2892" w14:textId="77777777" w:rsidR="00DA1077" w:rsidRDefault="00DA1077" w:rsidP="008D44E6">
      <w:pPr>
        <w:spacing w:after="0" w:line="240" w:lineRule="auto"/>
      </w:pPr>
      <w:r>
        <w:separator/>
      </w:r>
    </w:p>
    <w:p w14:paraId="22223B16" w14:textId="77777777" w:rsidR="00DA1077" w:rsidRDefault="00DA1077"/>
  </w:footnote>
  <w:footnote w:type="continuationSeparator" w:id="0">
    <w:p w14:paraId="6C5F27E7" w14:textId="77777777" w:rsidR="00DA1077" w:rsidRDefault="00DA1077" w:rsidP="008D44E6">
      <w:pPr>
        <w:spacing w:after="0" w:line="240" w:lineRule="auto"/>
      </w:pPr>
      <w:r>
        <w:continuationSeparator/>
      </w:r>
    </w:p>
    <w:p w14:paraId="198ABCE9" w14:textId="77777777" w:rsidR="00DA1077" w:rsidRDefault="00DA1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A746A"/>
    <w:multiLevelType w:val="hybridMultilevel"/>
    <w:tmpl w:val="A4C0D67A"/>
    <w:lvl w:ilvl="0" w:tplc="EACC3D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17475">
    <w:abstractNumId w:val="4"/>
  </w:num>
  <w:num w:numId="2" w16cid:durableId="753167416">
    <w:abstractNumId w:val="1"/>
    <w:lvlOverride w:ilvl="0">
      <w:startOverride w:val="1"/>
    </w:lvlOverride>
  </w:num>
  <w:num w:numId="3" w16cid:durableId="41736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96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685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6972244">
    <w:abstractNumId w:val="2"/>
  </w:num>
  <w:num w:numId="7" w16cid:durableId="1570192868">
    <w:abstractNumId w:val="0"/>
  </w:num>
  <w:num w:numId="8" w16cid:durableId="1100639198">
    <w:abstractNumId w:val="7"/>
  </w:num>
  <w:num w:numId="9" w16cid:durableId="126072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52D7"/>
    <w:rsid w:val="0006320B"/>
    <w:rsid w:val="000759E3"/>
    <w:rsid w:val="00075A52"/>
    <w:rsid w:val="000A2279"/>
    <w:rsid w:val="000B0889"/>
    <w:rsid w:val="001022D1"/>
    <w:rsid w:val="00113766"/>
    <w:rsid w:val="00116744"/>
    <w:rsid w:val="001178B4"/>
    <w:rsid w:val="00154C32"/>
    <w:rsid w:val="001A4F6D"/>
    <w:rsid w:val="001A63BE"/>
    <w:rsid w:val="001B10EC"/>
    <w:rsid w:val="001B4370"/>
    <w:rsid w:val="001C5984"/>
    <w:rsid w:val="001E5136"/>
    <w:rsid w:val="00212B01"/>
    <w:rsid w:val="00216761"/>
    <w:rsid w:val="002450BA"/>
    <w:rsid w:val="0025726C"/>
    <w:rsid w:val="0027476C"/>
    <w:rsid w:val="00287946"/>
    <w:rsid w:val="002B35FA"/>
    <w:rsid w:val="002D3BC6"/>
    <w:rsid w:val="002F0663"/>
    <w:rsid w:val="00355BA4"/>
    <w:rsid w:val="00415784"/>
    <w:rsid w:val="004349CD"/>
    <w:rsid w:val="00434B58"/>
    <w:rsid w:val="004414DF"/>
    <w:rsid w:val="00467ABF"/>
    <w:rsid w:val="0051694C"/>
    <w:rsid w:val="00544AE0"/>
    <w:rsid w:val="00544E32"/>
    <w:rsid w:val="005537A2"/>
    <w:rsid w:val="005667E2"/>
    <w:rsid w:val="005A7CA6"/>
    <w:rsid w:val="005B13D7"/>
    <w:rsid w:val="005C2934"/>
    <w:rsid w:val="005C2ABC"/>
    <w:rsid w:val="005E52FF"/>
    <w:rsid w:val="00611046"/>
    <w:rsid w:val="00635DBA"/>
    <w:rsid w:val="00680125"/>
    <w:rsid w:val="00681768"/>
    <w:rsid w:val="006941D3"/>
    <w:rsid w:val="006C3894"/>
    <w:rsid w:val="006E4A1A"/>
    <w:rsid w:val="00700007"/>
    <w:rsid w:val="00703B22"/>
    <w:rsid w:val="00757B78"/>
    <w:rsid w:val="008125CE"/>
    <w:rsid w:val="0082314E"/>
    <w:rsid w:val="00827106"/>
    <w:rsid w:val="00881D06"/>
    <w:rsid w:val="008C6E1D"/>
    <w:rsid w:val="008D44E6"/>
    <w:rsid w:val="00916A54"/>
    <w:rsid w:val="00962EEB"/>
    <w:rsid w:val="009947C6"/>
    <w:rsid w:val="009B67D6"/>
    <w:rsid w:val="009B7772"/>
    <w:rsid w:val="00A116D8"/>
    <w:rsid w:val="00A22520"/>
    <w:rsid w:val="00A35DEE"/>
    <w:rsid w:val="00A514B4"/>
    <w:rsid w:val="00A70924"/>
    <w:rsid w:val="00A74F54"/>
    <w:rsid w:val="00A83D14"/>
    <w:rsid w:val="00A95FE3"/>
    <w:rsid w:val="00AC2EB9"/>
    <w:rsid w:val="00AE74DA"/>
    <w:rsid w:val="00AF2BFF"/>
    <w:rsid w:val="00B06B9D"/>
    <w:rsid w:val="00B24D58"/>
    <w:rsid w:val="00B3521C"/>
    <w:rsid w:val="00B35230"/>
    <w:rsid w:val="00B84BBD"/>
    <w:rsid w:val="00BA7CC7"/>
    <w:rsid w:val="00BC6033"/>
    <w:rsid w:val="00BE3315"/>
    <w:rsid w:val="00BE6E11"/>
    <w:rsid w:val="00C119EB"/>
    <w:rsid w:val="00C22D6A"/>
    <w:rsid w:val="00C33579"/>
    <w:rsid w:val="00C43BC7"/>
    <w:rsid w:val="00C47030"/>
    <w:rsid w:val="00C80723"/>
    <w:rsid w:val="00C9241A"/>
    <w:rsid w:val="00C93127"/>
    <w:rsid w:val="00C9355F"/>
    <w:rsid w:val="00C95745"/>
    <w:rsid w:val="00CD0BEA"/>
    <w:rsid w:val="00CE7F3C"/>
    <w:rsid w:val="00D268E9"/>
    <w:rsid w:val="00D42C5F"/>
    <w:rsid w:val="00D477E1"/>
    <w:rsid w:val="00D56290"/>
    <w:rsid w:val="00DA1077"/>
    <w:rsid w:val="00DB2608"/>
    <w:rsid w:val="00DC4F7E"/>
    <w:rsid w:val="00DC7FC4"/>
    <w:rsid w:val="00DE0ABF"/>
    <w:rsid w:val="00DE258C"/>
    <w:rsid w:val="00E11394"/>
    <w:rsid w:val="00E873FF"/>
    <w:rsid w:val="00EA3C53"/>
    <w:rsid w:val="00EB72EC"/>
    <w:rsid w:val="00EE227E"/>
    <w:rsid w:val="00F217C6"/>
    <w:rsid w:val="00F47D78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CC039C"/>
  <w15:docId w15:val="{4A61B1EC-0A82-4A6C-9961-9257012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15</cp:revision>
  <cp:lastPrinted>2024-12-03T11:51:00Z</cp:lastPrinted>
  <dcterms:created xsi:type="dcterms:W3CDTF">2022-12-06T09:34:00Z</dcterms:created>
  <dcterms:modified xsi:type="dcterms:W3CDTF">2024-12-20T11:37:00Z</dcterms:modified>
</cp:coreProperties>
</file>